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benefits booklet</w:t>
      </w:r>
    </w:p>
    <w:p>
      <w:pPr>
        <w:spacing w:after="280"/>
      </w:pPr>
      <w:r>
        <w:rPr>
          <w:sz w:val="18"/>
        </w:rPr>
        <w:t>Fictional example for editing. No coverage is offered by this booklet.</w:t>
      </w:r>
    </w:p>
    <w:p>
      <w:r>
        <w:t>Ridgeline Works | Example plan year 2027</w:t>
      </w:r>
    </w:p>
    <w:p>
      <w:r>
        <w:t>This twelve-page example shows how an employer can explain plan choices, payroll deductions and enrollment steps. Every company, carrier, contact, plan and amount is invented. Replace the example with approved employer and carrier information before distributing it.</w:t>
      </w:r>
    </w:p>
    <w:p>
      <w:pPr>
        <w:pStyle w:val="Heading2"/>
      </w:pPr>
      <w:r>
        <w:t>Enrollment dates</w:t>
      </w:r>
    </w:p>
    <w:p>
      <w:r>
        <w:t>Example enrollment window: November 2 through November 20, 2026. Example coverage period: January 1 through December 31, 2027.</w:t>
      </w:r>
    </w:p>
    <w:p>
      <w:pPr>
        <w:pStyle w:val="Heading2"/>
      </w:pPr>
      <w:r>
        <w:t>Start here</w:t>
      </w:r>
    </w:p>
    <w:p>
      <w:r>
        <w:t>Review what is changing on page 2, compare medical coverage on pages 4 to 7, and check what you would pay on pages 8 and 9. Enrollment instructions and the final checklist are on page 12.</w:t>
      </w:r>
    </w:p>
    <w:p>
      <w:pPr>
        <w:pStyle w:val="Heading2"/>
      </w:pPr>
      <w:r>
        <w:t>How to use this editable file</w:t>
      </w:r>
    </w:p>
    <w:p>
      <w:r>
        <w:t>Update the employer name, logo, plan year, contacts and enrollment deadline. Replace all example benefits and rates from approved carrier documents. Recalculate payroll deductions for the actual contribution rule and pay schedule, then have the employer review the final PDF.</w:t>
      </w:r>
    </w:p>
    <w:p>
      <w:r>
        <w:t>Created by Planlined as a free communication template. This booklet was assembled for editing; it is not an export from a customer case or evidence of automated parsing. planlined.com/resources/employee-benefits-booklet-template/</w:t>
      </w:r>
    </w:p>
    <w:p>
      <w:r>
        <w:br w:type="page"/>
      </w:r>
    </w:p>
    <w:p>
      <w:pPr>
        <w:pStyle w:val="Heading1"/>
      </w:pPr>
      <w:r>
        <w:t>What is changing this year</w:t>
      </w:r>
    </w:p>
    <w:p>
      <w:pPr>
        <w:spacing w:after="280"/>
      </w:pPr>
      <w:r>
        <w:rPr>
          <w:sz w:val="18"/>
        </w:rPr>
        <w:t>Fictional example for editing. No coverage is offered by this booklet.</w:t>
      </w:r>
    </w:p>
    <w:p>
      <w:r>
        <w:t>For this fictional renewal, monthly medical premiums increase by 10 percent in every coverage tier. The example employer continues to pay 75 percent of the monthly premium. Because the premium changes, both the employer and employee dollar amounts change.</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shd w:fill="E8EEF5"/>
            <w:vAlign w:val="center"/>
          </w:tcPr>
          <w:p>
            <w:pPr>
              <w:spacing w:before="120" w:after="120"/>
            </w:pPr>
            <w:r>
              <w:rPr>
                <w:b/>
                <w:sz w:val="20"/>
              </w:rPr>
              <w:t>Item</w:t>
            </w:r>
          </w:p>
        </w:tc>
        <w:tc>
          <w:tcPr>
            <w:tcW w:type="dxa" w:w="3408"/>
            <w:shd w:fill="E8EEF5"/>
            <w:vAlign w:val="center"/>
          </w:tcPr>
          <w:p>
            <w:pPr>
              <w:spacing w:before="120" w:after="120"/>
            </w:pPr>
            <w:r>
              <w:rPr>
                <w:b/>
                <w:sz w:val="20"/>
              </w:rPr>
              <w:t>Current example</w:t>
            </w:r>
          </w:p>
        </w:tc>
        <w:tc>
          <w:tcPr>
            <w:tcW w:type="dxa" w:w="3408"/>
            <w:shd w:fill="E8EEF5"/>
            <w:vAlign w:val="center"/>
          </w:tcPr>
          <w:p>
            <w:pPr>
              <w:spacing w:before="120" w:after="120"/>
            </w:pPr>
            <w:r>
              <w:rPr>
                <w:b/>
                <w:sz w:val="20"/>
              </w:rPr>
              <w:t>Renewal example</w:t>
            </w:r>
          </w:p>
        </w:tc>
      </w:tr>
      <w:tr>
        <w:trPr>
          <w:cantSplit/>
        </w:trPr>
        <w:tc>
          <w:tcPr>
            <w:tcW w:type="dxa" w:w="3408"/>
            <w:vAlign w:val="center"/>
          </w:tcPr>
          <w:p>
            <w:pPr>
              <w:spacing w:before="120" w:after="120"/>
            </w:pPr>
            <w:r>
              <w:rPr>
                <w:sz w:val="20"/>
              </w:rPr>
              <w:t>Employee only monthly premium</w:t>
            </w:r>
          </w:p>
        </w:tc>
        <w:tc>
          <w:tcPr>
            <w:tcW w:type="dxa" w:w="3408"/>
            <w:vAlign w:val="center"/>
          </w:tcPr>
          <w:p>
            <w:pPr>
              <w:spacing w:before="120" w:after="120"/>
            </w:pPr>
            <w:r>
              <w:rPr>
                <w:sz w:val="20"/>
              </w:rPr>
              <w:t>$500.00</w:t>
            </w:r>
          </w:p>
        </w:tc>
        <w:tc>
          <w:tcPr>
            <w:tcW w:type="dxa" w:w="3408"/>
            <w:vAlign w:val="center"/>
          </w:tcPr>
          <w:p>
            <w:pPr>
              <w:spacing w:before="120" w:after="120"/>
            </w:pPr>
            <w:r>
              <w:rPr>
                <w:sz w:val="20"/>
              </w:rPr>
              <w:t>$550.00</w:t>
            </w:r>
          </w:p>
        </w:tc>
      </w:tr>
      <w:tr>
        <w:trPr>
          <w:cantSplit/>
        </w:trPr>
        <w:tc>
          <w:tcPr>
            <w:tcW w:type="dxa" w:w="3408"/>
            <w:vAlign w:val="center"/>
          </w:tcPr>
          <w:p>
            <w:pPr>
              <w:spacing w:before="120" w:after="120"/>
            </w:pPr>
            <w:r>
              <w:rPr>
                <w:sz w:val="20"/>
              </w:rPr>
              <w:t>Family monthly premium</w:t>
            </w:r>
          </w:p>
        </w:tc>
        <w:tc>
          <w:tcPr>
            <w:tcW w:type="dxa" w:w="3408"/>
            <w:vAlign w:val="center"/>
          </w:tcPr>
          <w:p>
            <w:pPr>
              <w:spacing w:before="120" w:after="120"/>
            </w:pPr>
            <w:r>
              <w:rPr>
                <w:sz w:val="20"/>
              </w:rPr>
              <w:t>$1,400.00</w:t>
            </w:r>
          </w:p>
        </w:tc>
        <w:tc>
          <w:tcPr>
            <w:tcW w:type="dxa" w:w="3408"/>
            <w:vAlign w:val="center"/>
          </w:tcPr>
          <w:p>
            <w:pPr>
              <w:spacing w:before="120" w:after="120"/>
            </w:pPr>
            <w:r>
              <w:rPr>
                <w:sz w:val="20"/>
              </w:rPr>
              <w:t>$1,540.00</w:t>
            </w:r>
          </w:p>
        </w:tc>
      </w:tr>
      <w:tr>
        <w:trPr>
          <w:cantSplit/>
        </w:trPr>
        <w:tc>
          <w:tcPr>
            <w:tcW w:type="dxa" w:w="3408"/>
            <w:vAlign w:val="center"/>
          </w:tcPr>
          <w:p>
            <w:pPr>
              <w:spacing w:before="120" w:after="120"/>
            </w:pPr>
            <w:r>
              <w:rPr>
                <w:sz w:val="20"/>
              </w:rPr>
              <w:t>Employer contribution</w:t>
            </w:r>
          </w:p>
        </w:tc>
        <w:tc>
          <w:tcPr>
            <w:tcW w:type="dxa" w:w="3408"/>
            <w:vAlign w:val="center"/>
          </w:tcPr>
          <w:p>
            <w:pPr>
              <w:spacing w:before="120" w:after="120"/>
            </w:pPr>
            <w:r>
              <w:rPr>
                <w:sz w:val="20"/>
              </w:rPr>
              <w:t>75 percent</w:t>
            </w:r>
          </w:p>
        </w:tc>
        <w:tc>
          <w:tcPr>
            <w:tcW w:type="dxa" w:w="3408"/>
            <w:vAlign w:val="center"/>
          </w:tcPr>
          <w:p>
            <w:pPr>
              <w:spacing w:before="120" w:after="120"/>
            </w:pPr>
            <w:r>
              <w:rPr>
                <w:sz w:val="20"/>
              </w:rPr>
              <w:t>75 percent</w:t>
            </w:r>
          </w:p>
        </w:tc>
      </w:tr>
      <w:tr>
        <w:trPr>
          <w:cantSplit/>
        </w:trPr>
        <w:tc>
          <w:tcPr>
            <w:tcW w:type="dxa" w:w="3408"/>
            <w:vAlign w:val="center"/>
          </w:tcPr>
          <w:p>
            <w:pPr>
              <w:spacing w:before="120" w:after="120"/>
            </w:pPr>
            <w:r>
              <w:rPr>
                <w:sz w:val="20"/>
              </w:rPr>
              <w:t>Pay periods each year</w:t>
            </w:r>
          </w:p>
        </w:tc>
        <w:tc>
          <w:tcPr>
            <w:tcW w:type="dxa" w:w="3408"/>
            <w:vAlign w:val="center"/>
          </w:tcPr>
          <w:p>
            <w:pPr>
              <w:spacing w:before="120" w:after="120"/>
            </w:pPr>
            <w:r>
              <w:rPr>
                <w:sz w:val="20"/>
              </w:rPr>
              <w:t>26</w:t>
            </w:r>
          </w:p>
        </w:tc>
        <w:tc>
          <w:tcPr>
            <w:tcW w:type="dxa" w:w="3408"/>
            <w:vAlign w:val="center"/>
          </w:tcPr>
          <w:p>
            <w:pPr>
              <w:spacing w:before="120" w:after="120"/>
            </w:pPr>
            <w:r>
              <w:rPr>
                <w:sz w:val="20"/>
              </w:rPr>
              <w:t>26</w:t>
            </w:r>
          </w:p>
        </w:tc>
      </w:tr>
    </w:tbl>
    <w:p/>
    <w:p>
      <w:pPr>
        <w:pStyle w:val="Heading2"/>
      </w:pPr>
      <w:r>
        <w:t>Decisions to make</w:t>
      </w:r>
    </w:p>
    <w:p>
      <w:r>
        <w:t>Check who needs coverage, which providers and prescriptions matter to your household, and the cost per paycheck for your selected tier. A lower premium does not establish that a plan will cost less overall.</w:t>
      </w:r>
    </w:p>
    <w:p>
      <w:pPr>
        <w:pStyle w:val="Heading2"/>
      </w:pPr>
      <w:r>
        <w:t>Reading the booklet</w:t>
      </w:r>
    </w:p>
    <w:p>
      <w:r>
        <w:t>The example medical designs on page 4 are invented. They are separate from the premium arithmetic and do not describe insurance available for purchase. In a real booklet, compare the carrier summary, network and exclusions before making a selection.</w:t>
      </w:r>
    </w:p>
    <w:p>
      <w:r>
        <w:t>Employer editing note: replace this page with a specific summary of carrier, benefit, contribution, eligibility and enrollment changes. State clearly when an item is unchanged.</w:t>
      </w:r>
    </w:p>
    <w:p>
      <w:r>
        <w:br w:type="page"/>
      </w:r>
    </w:p>
    <w:p>
      <w:pPr>
        <w:pStyle w:val="Heading1"/>
      </w:pPr>
      <w:r>
        <w:t>Eligibility and important dates</w:t>
      </w:r>
    </w:p>
    <w:p>
      <w:pPr>
        <w:spacing w:after="280"/>
      </w:pPr>
      <w:r>
        <w:rPr>
          <w:sz w:val="18"/>
        </w:rPr>
        <w:t>Fictional example for editing. No coverage is offered by this booklet.</w:t>
      </w:r>
    </w:p>
    <w:p>
      <w:r>
        <w:t>This page illustrates the information an employer should confirm. It does not establish eligibility. Use the actual employer policy and governing plan documents to complete the final booklet.</w:t>
      </w:r>
    </w:p>
    <w:tbl>
      <w:tblPr>
        <w:tblW w:type="auto" w:w="0"/>
        <w:jc w:val="center"/>
        <w:tblLayout w:type="fixed"/>
        <w:tblLook w:firstColumn="1" w:firstRow="1" w:lastColumn="0" w:lastRow="0" w:noHBand="0" w:noVBand="1" w:val="04A0"/>
      </w:tblPr>
      <w:tblGrid>
        <w:gridCol w:w="5112"/>
        <w:gridCol w:w="5112"/>
      </w:tblGrid>
      <w:tr>
        <w:trPr>
          <w:tblHeader/>
          <w:cantSplit/>
        </w:trPr>
        <w:tc>
          <w:tcPr>
            <w:tcW w:type="dxa" w:w="5112"/>
            <w:shd w:fill="E8EEF5"/>
            <w:vAlign w:val="center"/>
          </w:tcPr>
          <w:p>
            <w:pPr>
              <w:spacing w:before="120" w:after="120"/>
            </w:pPr>
            <w:r>
              <w:rPr>
                <w:b/>
                <w:sz w:val="20"/>
              </w:rPr>
              <w:t>Information to confirm</w:t>
            </w:r>
          </w:p>
        </w:tc>
        <w:tc>
          <w:tcPr>
            <w:tcW w:type="dxa" w:w="5112"/>
            <w:shd w:fill="E8EEF5"/>
            <w:vAlign w:val="center"/>
          </w:tcPr>
          <w:p>
            <w:pPr>
              <w:spacing w:before="120" w:after="120"/>
            </w:pPr>
            <w:r>
              <w:rPr>
                <w:b/>
                <w:sz w:val="20"/>
              </w:rPr>
              <w:t>Example entry to replace</w:t>
            </w:r>
          </w:p>
        </w:tc>
      </w:tr>
      <w:tr>
        <w:trPr>
          <w:cantSplit/>
        </w:trPr>
        <w:tc>
          <w:tcPr>
            <w:tcW w:type="dxa" w:w="5112"/>
            <w:vAlign w:val="center"/>
          </w:tcPr>
          <w:p>
            <w:pPr>
              <w:spacing w:before="120" w:after="120"/>
            </w:pPr>
            <w:r>
              <w:rPr>
                <w:sz w:val="20"/>
              </w:rPr>
              <w:t>Eligible employees</w:t>
            </w:r>
          </w:p>
        </w:tc>
        <w:tc>
          <w:tcPr>
            <w:tcW w:type="dxa" w:w="5112"/>
            <w:vAlign w:val="center"/>
          </w:tcPr>
          <w:p>
            <w:pPr>
              <w:spacing w:before="120" w:after="120"/>
            </w:pPr>
            <w:r>
              <w:rPr>
                <w:sz w:val="20"/>
              </w:rPr>
              <w:t>Employer-approved employee classes</w:t>
            </w:r>
          </w:p>
        </w:tc>
      </w:tr>
      <w:tr>
        <w:trPr>
          <w:cantSplit/>
        </w:trPr>
        <w:tc>
          <w:tcPr>
            <w:tcW w:type="dxa" w:w="5112"/>
            <w:vAlign w:val="center"/>
          </w:tcPr>
          <w:p>
            <w:pPr>
              <w:spacing w:before="120" w:after="120"/>
            </w:pPr>
            <w:r>
              <w:rPr>
                <w:sz w:val="20"/>
              </w:rPr>
              <w:t>Eligible dependents</w:t>
            </w:r>
          </w:p>
        </w:tc>
        <w:tc>
          <w:tcPr>
            <w:tcW w:type="dxa" w:w="5112"/>
            <w:vAlign w:val="center"/>
          </w:tcPr>
          <w:p>
            <w:pPr>
              <w:spacing w:before="120" w:after="120"/>
            </w:pPr>
            <w:r>
              <w:rPr>
                <w:sz w:val="20"/>
              </w:rPr>
              <w:t>Dependents defined in the actual plan documents</w:t>
            </w:r>
          </w:p>
        </w:tc>
      </w:tr>
      <w:tr>
        <w:trPr>
          <w:cantSplit/>
        </w:trPr>
        <w:tc>
          <w:tcPr>
            <w:tcW w:type="dxa" w:w="5112"/>
            <w:vAlign w:val="center"/>
          </w:tcPr>
          <w:p>
            <w:pPr>
              <w:spacing w:before="120" w:after="120"/>
            </w:pPr>
            <w:r>
              <w:rPr>
                <w:sz w:val="20"/>
              </w:rPr>
              <w:t>Coverage effective date</w:t>
            </w:r>
          </w:p>
        </w:tc>
        <w:tc>
          <w:tcPr>
            <w:tcW w:type="dxa" w:w="5112"/>
            <w:vAlign w:val="center"/>
          </w:tcPr>
          <w:p>
            <w:pPr>
              <w:spacing w:before="120" w:after="120"/>
            </w:pPr>
            <w:r>
              <w:rPr>
                <w:sz w:val="20"/>
              </w:rPr>
              <w:t>January 1, 2027 in this example</w:t>
            </w:r>
          </w:p>
        </w:tc>
      </w:tr>
      <w:tr>
        <w:trPr>
          <w:cantSplit/>
        </w:trPr>
        <w:tc>
          <w:tcPr>
            <w:tcW w:type="dxa" w:w="5112"/>
            <w:vAlign w:val="center"/>
          </w:tcPr>
          <w:p>
            <w:pPr>
              <w:spacing w:before="120" w:after="120"/>
            </w:pPr>
            <w:r>
              <w:rPr>
                <w:sz w:val="20"/>
              </w:rPr>
              <w:t>Enrollment deadline</w:t>
            </w:r>
          </w:p>
        </w:tc>
        <w:tc>
          <w:tcPr>
            <w:tcW w:type="dxa" w:w="5112"/>
            <w:vAlign w:val="center"/>
          </w:tcPr>
          <w:p>
            <w:pPr>
              <w:spacing w:before="120" w:after="120"/>
            </w:pPr>
            <w:r>
              <w:rPr>
                <w:sz w:val="20"/>
              </w:rPr>
              <w:t>November 20, 2026 in this example</w:t>
            </w:r>
          </w:p>
        </w:tc>
      </w:tr>
      <w:tr>
        <w:trPr>
          <w:cantSplit/>
        </w:trPr>
        <w:tc>
          <w:tcPr>
            <w:tcW w:type="dxa" w:w="5112"/>
            <w:vAlign w:val="center"/>
          </w:tcPr>
          <w:p>
            <w:pPr>
              <w:spacing w:before="120" w:after="120"/>
            </w:pPr>
            <w:r>
              <w:rPr>
                <w:sz w:val="20"/>
              </w:rPr>
              <w:t>Where to enroll</w:t>
            </w:r>
          </w:p>
        </w:tc>
        <w:tc>
          <w:tcPr>
            <w:tcW w:type="dxa" w:w="5112"/>
            <w:vAlign w:val="center"/>
          </w:tcPr>
          <w:p>
            <w:pPr>
              <w:spacing w:before="120" w:after="120"/>
            </w:pPr>
            <w:r>
              <w:rPr>
                <w:sz w:val="20"/>
              </w:rPr>
              <w:t>Employer-approved enrollment system</w:t>
            </w:r>
          </w:p>
        </w:tc>
      </w:tr>
    </w:tbl>
    <w:p/>
    <w:p>
      <w:pPr>
        <w:pStyle w:val="Heading2"/>
      </w:pPr>
      <w:r>
        <w:t>Before you enroll</w:t>
      </w:r>
    </w:p>
    <w:p>
      <w:r>
        <w:t>Confirm that the employer has your current household and contact information. Check the documents required for adding a dependent. Provide private identifiers only through the employer-approved secure channel; do not place them in a public booklet or email them to an unverified contact.</w:t>
      </w:r>
    </w:p>
    <w:p>
      <w:pPr>
        <w:pStyle w:val="Heading2"/>
      </w:pPr>
      <w:r>
        <w:t>Changes during the year</w:t>
      </w:r>
    </w:p>
    <w:p>
      <w:r>
        <w:t>Contact the actual benefits team promptly when your household or employment situation changes. Ask which changes are permitted, what evidence is needed and which deadline applies. This template does not set those rules.</w:t>
      </w:r>
    </w:p>
    <w:p>
      <w:r>
        <w:t>Employer editing note: confirm waiting periods, employee classes, dependent definitions and any required notices before this page is approved.</w:t>
      </w:r>
    </w:p>
    <w:p>
      <w:r>
        <w:br w:type="page"/>
      </w:r>
    </w:p>
    <w:p>
      <w:pPr>
        <w:pStyle w:val="Heading1"/>
      </w:pPr>
      <w:r>
        <w:t>Compare medical plan designs</w:t>
      </w:r>
    </w:p>
    <w:p>
      <w:pPr>
        <w:spacing w:after="280"/>
      </w:pPr>
      <w:r>
        <w:rPr>
          <w:sz w:val="18"/>
        </w:rPr>
        <w:t>Fictional example for editing. No coverage is offered by this booklet.</w:t>
      </w:r>
    </w:p>
    <w:p>
      <w:r>
        <w:t>Atlas Sample Health and both plan designs below are fictional. This grid shows a useful comparison structure. Replace every value with the approved carrier terms and add the source document and page.</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shd w:fill="E8EEF5"/>
            <w:vAlign w:val="center"/>
          </w:tcPr>
          <w:p>
            <w:pPr>
              <w:spacing w:before="120" w:after="120"/>
            </w:pPr>
            <w:r>
              <w:rPr>
                <w:b/>
                <w:sz w:val="20"/>
              </w:rPr>
              <w:t>In network benefit</w:t>
            </w:r>
          </w:p>
        </w:tc>
        <w:tc>
          <w:tcPr>
            <w:tcW w:type="dxa" w:w="3408"/>
            <w:shd w:fill="E8EEF5"/>
            <w:vAlign w:val="center"/>
          </w:tcPr>
          <w:p>
            <w:pPr>
              <w:spacing w:before="120" w:after="120"/>
            </w:pPr>
            <w:r>
              <w:rPr>
                <w:b/>
                <w:sz w:val="20"/>
              </w:rPr>
              <w:t>Example PPO</w:t>
            </w:r>
          </w:p>
        </w:tc>
        <w:tc>
          <w:tcPr>
            <w:tcW w:type="dxa" w:w="3408"/>
            <w:shd w:fill="E8EEF5"/>
            <w:vAlign w:val="center"/>
          </w:tcPr>
          <w:p>
            <w:pPr>
              <w:spacing w:before="120" w:after="120"/>
            </w:pPr>
            <w:r>
              <w:rPr>
                <w:b/>
                <w:sz w:val="20"/>
              </w:rPr>
              <w:t>Example higher deductible plan</w:t>
            </w:r>
          </w:p>
        </w:tc>
      </w:tr>
      <w:tr>
        <w:trPr>
          <w:cantSplit/>
        </w:trPr>
        <w:tc>
          <w:tcPr>
            <w:tcW w:type="dxa" w:w="3408"/>
            <w:vAlign w:val="center"/>
          </w:tcPr>
          <w:p>
            <w:pPr>
              <w:spacing w:before="120" w:after="120"/>
            </w:pPr>
            <w:r>
              <w:rPr>
                <w:sz w:val="20"/>
              </w:rPr>
              <w:t>Individual deductible</w:t>
            </w:r>
          </w:p>
        </w:tc>
        <w:tc>
          <w:tcPr>
            <w:tcW w:type="dxa" w:w="3408"/>
            <w:vAlign w:val="center"/>
          </w:tcPr>
          <w:p>
            <w:pPr>
              <w:spacing w:before="120" w:after="120"/>
            </w:pPr>
            <w:r>
              <w:rPr>
                <w:sz w:val="20"/>
              </w:rPr>
              <w:t>$2,000</w:t>
            </w:r>
          </w:p>
        </w:tc>
        <w:tc>
          <w:tcPr>
            <w:tcW w:type="dxa" w:w="3408"/>
            <w:vAlign w:val="center"/>
          </w:tcPr>
          <w:p>
            <w:pPr>
              <w:spacing w:before="120" w:after="120"/>
            </w:pPr>
            <w:r>
              <w:rPr>
                <w:sz w:val="20"/>
              </w:rPr>
              <w:t>$3,500</w:t>
            </w:r>
          </w:p>
        </w:tc>
      </w:tr>
      <w:tr>
        <w:trPr>
          <w:cantSplit/>
        </w:trPr>
        <w:tc>
          <w:tcPr>
            <w:tcW w:type="dxa" w:w="3408"/>
            <w:vAlign w:val="center"/>
          </w:tcPr>
          <w:p>
            <w:pPr>
              <w:spacing w:before="120" w:after="120"/>
            </w:pPr>
            <w:r>
              <w:rPr>
                <w:sz w:val="20"/>
              </w:rPr>
              <w:t>Family deductible</w:t>
            </w:r>
          </w:p>
        </w:tc>
        <w:tc>
          <w:tcPr>
            <w:tcW w:type="dxa" w:w="3408"/>
            <w:vAlign w:val="center"/>
          </w:tcPr>
          <w:p>
            <w:pPr>
              <w:spacing w:before="120" w:after="120"/>
            </w:pPr>
            <w:r>
              <w:rPr>
                <w:sz w:val="20"/>
              </w:rPr>
              <w:t>$4,000</w:t>
            </w:r>
          </w:p>
        </w:tc>
        <w:tc>
          <w:tcPr>
            <w:tcW w:type="dxa" w:w="3408"/>
            <w:vAlign w:val="center"/>
          </w:tcPr>
          <w:p>
            <w:pPr>
              <w:spacing w:before="120" w:after="120"/>
            </w:pPr>
            <w:r>
              <w:rPr>
                <w:sz w:val="20"/>
              </w:rPr>
              <w:t>$7,000</w:t>
            </w:r>
          </w:p>
        </w:tc>
      </w:tr>
      <w:tr>
        <w:trPr>
          <w:cantSplit/>
        </w:trPr>
        <w:tc>
          <w:tcPr>
            <w:tcW w:type="dxa" w:w="3408"/>
            <w:vAlign w:val="center"/>
          </w:tcPr>
          <w:p>
            <w:pPr>
              <w:spacing w:before="120" w:after="120"/>
            </w:pPr>
            <w:r>
              <w:rPr>
                <w:sz w:val="20"/>
              </w:rPr>
              <w:t>Individual out of pocket maximum</w:t>
            </w:r>
          </w:p>
        </w:tc>
        <w:tc>
          <w:tcPr>
            <w:tcW w:type="dxa" w:w="3408"/>
            <w:vAlign w:val="center"/>
          </w:tcPr>
          <w:p>
            <w:pPr>
              <w:spacing w:before="120" w:after="120"/>
            </w:pPr>
            <w:r>
              <w:rPr>
                <w:sz w:val="20"/>
              </w:rPr>
              <w:t>$6,000</w:t>
            </w:r>
          </w:p>
        </w:tc>
        <w:tc>
          <w:tcPr>
            <w:tcW w:type="dxa" w:w="3408"/>
            <w:vAlign w:val="center"/>
          </w:tcPr>
          <w:p>
            <w:pPr>
              <w:spacing w:before="120" w:after="120"/>
            </w:pPr>
            <w:r>
              <w:rPr>
                <w:sz w:val="20"/>
              </w:rPr>
              <w:t>$7,000</w:t>
            </w:r>
          </w:p>
        </w:tc>
      </w:tr>
      <w:tr>
        <w:trPr>
          <w:cantSplit/>
        </w:trPr>
        <w:tc>
          <w:tcPr>
            <w:tcW w:type="dxa" w:w="3408"/>
            <w:vAlign w:val="center"/>
          </w:tcPr>
          <w:p>
            <w:pPr>
              <w:spacing w:before="120" w:after="120"/>
            </w:pPr>
            <w:r>
              <w:rPr>
                <w:sz w:val="20"/>
              </w:rPr>
              <w:t>Family out of pocket maximum</w:t>
            </w:r>
          </w:p>
        </w:tc>
        <w:tc>
          <w:tcPr>
            <w:tcW w:type="dxa" w:w="3408"/>
            <w:vAlign w:val="center"/>
          </w:tcPr>
          <w:p>
            <w:pPr>
              <w:spacing w:before="120" w:after="120"/>
            </w:pPr>
            <w:r>
              <w:rPr>
                <w:sz w:val="20"/>
              </w:rPr>
              <w:t>$12,000</w:t>
            </w:r>
          </w:p>
        </w:tc>
        <w:tc>
          <w:tcPr>
            <w:tcW w:type="dxa" w:w="3408"/>
            <w:vAlign w:val="center"/>
          </w:tcPr>
          <w:p>
            <w:pPr>
              <w:spacing w:before="120" w:after="120"/>
            </w:pPr>
            <w:r>
              <w:rPr>
                <w:sz w:val="20"/>
              </w:rPr>
              <w:t>$14,000</w:t>
            </w:r>
          </w:p>
        </w:tc>
      </w:tr>
      <w:tr>
        <w:trPr>
          <w:cantSplit/>
        </w:trPr>
        <w:tc>
          <w:tcPr>
            <w:tcW w:type="dxa" w:w="3408"/>
            <w:vAlign w:val="center"/>
          </w:tcPr>
          <w:p>
            <w:pPr>
              <w:spacing w:before="120" w:after="120"/>
            </w:pPr>
            <w:r>
              <w:rPr>
                <w:sz w:val="20"/>
              </w:rPr>
              <w:t>Coinsurance after deductible</w:t>
            </w:r>
          </w:p>
        </w:tc>
        <w:tc>
          <w:tcPr>
            <w:tcW w:type="dxa" w:w="3408"/>
            <w:vAlign w:val="center"/>
          </w:tcPr>
          <w:p>
            <w:pPr>
              <w:spacing w:before="120" w:after="120"/>
            </w:pPr>
            <w:r>
              <w:rPr>
                <w:sz w:val="20"/>
              </w:rPr>
              <w:t>Employee pays 20 percent</w:t>
            </w:r>
          </w:p>
        </w:tc>
        <w:tc>
          <w:tcPr>
            <w:tcW w:type="dxa" w:w="3408"/>
            <w:vAlign w:val="center"/>
          </w:tcPr>
          <w:p>
            <w:pPr>
              <w:spacing w:before="120" w:after="120"/>
            </w:pPr>
            <w:r>
              <w:rPr>
                <w:sz w:val="20"/>
              </w:rPr>
              <w:t>Employee pays 20 percent</w:t>
            </w:r>
          </w:p>
        </w:tc>
      </w:tr>
      <w:tr>
        <w:trPr>
          <w:cantSplit/>
        </w:trPr>
        <w:tc>
          <w:tcPr>
            <w:tcW w:type="dxa" w:w="3408"/>
            <w:vAlign w:val="center"/>
          </w:tcPr>
          <w:p>
            <w:pPr>
              <w:spacing w:before="120" w:after="120"/>
            </w:pPr>
            <w:r>
              <w:rPr>
                <w:sz w:val="20"/>
              </w:rPr>
              <w:t>Primary care</w:t>
            </w:r>
          </w:p>
        </w:tc>
        <w:tc>
          <w:tcPr>
            <w:tcW w:type="dxa" w:w="3408"/>
            <w:vAlign w:val="center"/>
          </w:tcPr>
          <w:p>
            <w:pPr>
              <w:spacing w:before="120" w:after="120"/>
            </w:pPr>
            <w:r>
              <w:rPr>
                <w:sz w:val="20"/>
              </w:rPr>
              <w:t>$25 copay</w:t>
            </w:r>
          </w:p>
        </w:tc>
        <w:tc>
          <w:tcPr>
            <w:tcW w:type="dxa" w:w="3408"/>
            <w:vAlign w:val="center"/>
          </w:tcPr>
          <w:p>
            <w:pPr>
              <w:spacing w:before="120" w:after="120"/>
            </w:pPr>
            <w:r>
              <w:rPr>
                <w:sz w:val="20"/>
              </w:rPr>
              <w:t>Deductible then coinsurance</w:t>
            </w:r>
          </w:p>
        </w:tc>
      </w:tr>
      <w:tr>
        <w:trPr>
          <w:cantSplit/>
        </w:trPr>
        <w:tc>
          <w:tcPr>
            <w:tcW w:type="dxa" w:w="3408"/>
            <w:vAlign w:val="center"/>
          </w:tcPr>
          <w:p>
            <w:pPr>
              <w:spacing w:before="120" w:after="120"/>
            </w:pPr>
            <w:r>
              <w:rPr>
                <w:sz w:val="20"/>
              </w:rPr>
              <w:t>Specialist</w:t>
            </w:r>
          </w:p>
        </w:tc>
        <w:tc>
          <w:tcPr>
            <w:tcW w:type="dxa" w:w="3408"/>
            <w:vAlign w:val="center"/>
          </w:tcPr>
          <w:p>
            <w:pPr>
              <w:spacing w:before="120" w:after="120"/>
            </w:pPr>
            <w:r>
              <w:rPr>
                <w:sz w:val="20"/>
              </w:rPr>
              <w:t>$50 copay</w:t>
            </w:r>
          </w:p>
        </w:tc>
        <w:tc>
          <w:tcPr>
            <w:tcW w:type="dxa" w:w="3408"/>
            <w:vAlign w:val="center"/>
          </w:tcPr>
          <w:p>
            <w:pPr>
              <w:spacing w:before="120" w:after="120"/>
            </w:pPr>
            <w:r>
              <w:rPr>
                <w:sz w:val="20"/>
              </w:rPr>
              <w:t>Deductible then coinsurance</w:t>
            </w:r>
          </w:p>
        </w:tc>
      </w:tr>
    </w:tbl>
    <w:p/>
    <w:p>
      <w:pPr>
        <w:pStyle w:val="Heading2"/>
      </w:pPr>
      <w:r>
        <w:t>What this grid leaves out</w:t>
      </w:r>
    </w:p>
    <w:p>
      <w:r>
        <w:t>A short grid cannot show every limitation, exclusion, authorization requirement or network rule. In a real booklet, link the Summary of Benefits and Coverage, carrier certificate and provider directory beside this table.</w:t>
      </w:r>
    </w:p>
    <w:p>
      <w:r>
        <w:t>Employer editing note: distinguish in-network and out-of-network benefits. Preserve a missing or ambiguous source value for review rather than filling it with a guess.</w:t>
      </w:r>
    </w:p>
    <w:p>
      <w:r>
        <w:br w:type="page"/>
      </w:r>
    </w:p>
    <w:p>
      <w:pPr>
        <w:pStyle w:val="Heading1"/>
      </w:pPr>
      <w:r>
        <w:t>Understand medical cost sharing</w:t>
      </w:r>
    </w:p>
    <w:p>
      <w:pPr>
        <w:spacing w:after="280"/>
      </w:pPr>
      <w:r>
        <w:rPr>
          <w:sz w:val="18"/>
        </w:rPr>
        <w:t>Fictional example for editing. No coverage is offered by this booklet.</w:t>
      </w:r>
    </w:p>
    <w:p>
      <w:r>
        <w:t>These short explanations help a reader interpret a plan comparison. The definitions in the actual plan documents govern. Whether an expense counts toward a limit depends on those documents.</w:t>
      </w:r>
    </w:p>
    <w:p>
      <w:pPr>
        <w:pStyle w:val="Heading2"/>
      </w:pPr>
      <w:r>
        <w:t>Premium</w:t>
      </w:r>
    </w:p>
    <w:p>
      <w:r>
        <w:t>The recurring price of coverage. Page 8 separates the example monthly premium into the employer and employee shares, then converts the employee share into a cost per paycheck.</w:t>
      </w:r>
    </w:p>
    <w:p>
      <w:pPr>
        <w:pStyle w:val="Heading2"/>
      </w:pPr>
      <w:r>
        <w:t>Deductible</w:t>
      </w:r>
    </w:p>
    <w:p>
      <w:r>
        <w:t>The amount a member may need to pay for certain covered services before the plan begins sharing those costs. Some services can follow different rules, so check each benefit row.</w:t>
      </w:r>
    </w:p>
    <w:p>
      <w:pPr>
        <w:pStyle w:val="Heading2"/>
      </w:pPr>
      <w:r>
        <w:t>Copay and coinsurance</w:t>
      </w:r>
    </w:p>
    <w:p>
      <w:r>
        <w:t>A copay is a stated amount for a service. Coinsurance is a percentage of the allowed amount, subject to the applicable deductible and plan rules. An office visit amount does not necessarily include every test or procedure performed during that visit.</w:t>
      </w:r>
    </w:p>
    <w:p>
      <w:pPr>
        <w:pStyle w:val="Heading2"/>
      </w:pPr>
      <w:r>
        <w:t>Out of pocket maximum</w:t>
      </w:r>
    </w:p>
    <w:p>
      <w:r>
        <w:t>The limit on specified member cost sharing for covered services under the plan rules. Premiums and some other expenses may be excluded. Confirm the applicable network, individual and family terms.</w:t>
      </w:r>
    </w:p>
    <w:p>
      <w:r>
        <w:t>Employer editing note: use examples that match the actual plan, and have the carrier or benefits reviewer check the explanation before publication.</w:t>
      </w:r>
    </w:p>
    <w:p>
      <w:r>
        <w:br w:type="page"/>
      </w:r>
    </w:p>
    <w:p>
      <w:pPr>
        <w:pStyle w:val="Heading1"/>
      </w:pPr>
      <w:r>
        <w:t>Check providers and prescriptions</w:t>
      </w:r>
    </w:p>
    <w:p>
      <w:pPr>
        <w:spacing w:after="280"/>
      </w:pPr>
      <w:r>
        <w:rPr>
          <w:sz w:val="18"/>
        </w:rPr>
        <w:t>Fictional example for editing. No coverage is offered by this booklet.</w:t>
      </w:r>
    </w:p>
    <w:p>
      <w:pPr>
        <w:pStyle w:val="Heading2"/>
      </w:pPr>
      <w:r>
        <w:t>Providers and facilities</w:t>
      </w:r>
    </w:p>
    <w:p>
      <w:r>
        <w:t>Before selecting a plan, use the actual carrier directory to check the specific doctor, facility and network. A carrier name alone does not identify the network. Confirm the location and the plan year when you check.</w:t>
      </w:r>
    </w:p>
    <w:tbl>
      <w:tblPr>
        <w:tblW w:type="auto" w:w="0"/>
        <w:jc w:val="center"/>
        <w:tblLayout w:type="fixed"/>
        <w:tblLook w:firstColumn="1" w:firstRow="1" w:lastColumn="0" w:lastRow="0" w:noHBand="0" w:noVBand="1" w:val="04A0"/>
      </w:tblPr>
      <w:tblGrid>
        <w:gridCol w:w="5112"/>
        <w:gridCol w:w="5112"/>
      </w:tblGrid>
      <w:tr>
        <w:trPr>
          <w:tblHeader/>
          <w:cantSplit/>
        </w:trPr>
        <w:tc>
          <w:tcPr>
            <w:tcW w:type="dxa" w:w="5112"/>
            <w:shd w:fill="E8EEF5"/>
            <w:vAlign w:val="center"/>
          </w:tcPr>
          <w:p>
            <w:pPr>
              <w:spacing w:before="120" w:after="120"/>
            </w:pPr>
            <w:r>
              <w:rPr>
                <w:b/>
                <w:sz w:val="20"/>
              </w:rPr>
              <w:t>Item</w:t>
            </w:r>
          </w:p>
        </w:tc>
        <w:tc>
          <w:tcPr>
            <w:tcW w:type="dxa" w:w="5112"/>
            <w:shd w:fill="E8EEF5"/>
            <w:vAlign w:val="center"/>
          </w:tcPr>
          <w:p>
            <w:pPr>
              <w:spacing w:before="120" w:after="120"/>
            </w:pPr>
            <w:r>
              <w:rPr>
                <w:b/>
                <w:sz w:val="20"/>
              </w:rPr>
              <w:t>Information to insert before distribution</w:t>
            </w:r>
          </w:p>
        </w:tc>
      </w:tr>
      <w:tr>
        <w:trPr>
          <w:cantSplit/>
        </w:trPr>
        <w:tc>
          <w:tcPr>
            <w:tcW w:type="dxa" w:w="5112"/>
            <w:vAlign w:val="center"/>
          </w:tcPr>
          <w:p>
            <w:pPr>
              <w:spacing w:before="120" w:after="120"/>
            </w:pPr>
            <w:r>
              <w:rPr>
                <w:sz w:val="20"/>
              </w:rPr>
              <w:t>Carrier directory</w:t>
            </w:r>
          </w:p>
        </w:tc>
        <w:tc>
          <w:tcPr>
            <w:tcW w:type="dxa" w:w="5112"/>
            <w:vAlign w:val="center"/>
          </w:tcPr>
          <w:p>
            <w:pPr>
              <w:spacing w:before="120" w:after="120"/>
            </w:pPr>
            <w:r>
              <w:rPr>
                <w:sz w:val="20"/>
              </w:rPr>
              <w:t>Official provider lookup URL</w:t>
            </w:r>
          </w:p>
        </w:tc>
      </w:tr>
      <w:tr>
        <w:trPr>
          <w:cantSplit/>
        </w:trPr>
        <w:tc>
          <w:tcPr>
            <w:tcW w:type="dxa" w:w="5112"/>
            <w:vAlign w:val="center"/>
          </w:tcPr>
          <w:p>
            <w:pPr>
              <w:spacing w:before="120" w:after="120"/>
            </w:pPr>
            <w:r>
              <w:rPr>
                <w:sz w:val="20"/>
              </w:rPr>
              <w:t>Network</w:t>
            </w:r>
          </w:p>
        </w:tc>
        <w:tc>
          <w:tcPr>
            <w:tcW w:type="dxa" w:w="5112"/>
            <w:vAlign w:val="center"/>
          </w:tcPr>
          <w:p>
            <w:pPr>
              <w:spacing w:before="120" w:after="120"/>
            </w:pPr>
            <w:r>
              <w:rPr>
                <w:sz w:val="20"/>
              </w:rPr>
              <w:t>Exact network name for each plan</w:t>
            </w:r>
          </w:p>
        </w:tc>
      </w:tr>
      <w:tr>
        <w:trPr>
          <w:cantSplit/>
        </w:trPr>
        <w:tc>
          <w:tcPr>
            <w:tcW w:type="dxa" w:w="5112"/>
            <w:vAlign w:val="center"/>
          </w:tcPr>
          <w:p>
            <w:pPr>
              <w:spacing w:before="120" w:after="120"/>
            </w:pPr>
            <w:r>
              <w:rPr>
                <w:sz w:val="20"/>
              </w:rPr>
              <w:t>Member support</w:t>
            </w:r>
          </w:p>
        </w:tc>
        <w:tc>
          <w:tcPr>
            <w:tcW w:type="dxa" w:w="5112"/>
            <w:vAlign w:val="center"/>
          </w:tcPr>
          <w:p>
            <w:pPr>
              <w:spacing w:before="120" w:after="120"/>
            </w:pPr>
            <w:r>
              <w:rPr>
                <w:sz w:val="20"/>
              </w:rPr>
              <w:t>Verified carrier telephone number</w:t>
            </w:r>
          </w:p>
        </w:tc>
      </w:tr>
      <w:tr>
        <w:trPr>
          <w:cantSplit/>
        </w:trPr>
        <w:tc>
          <w:tcPr>
            <w:tcW w:type="dxa" w:w="5112"/>
            <w:vAlign w:val="center"/>
          </w:tcPr>
          <w:p>
            <w:pPr>
              <w:spacing w:before="120" w:after="120"/>
            </w:pPr>
            <w:r>
              <w:rPr>
                <w:sz w:val="20"/>
              </w:rPr>
              <w:t>Prescription list</w:t>
            </w:r>
          </w:p>
        </w:tc>
        <w:tc>
          <w:tcPr>
            <w:tcW w:type="dxa" w:w="5112"/>
            <w:vAlign w:val="center"/>
          </w:tcPr>
          <w:p>
            <w:pPr>
              <w:spacing w:before="120" w:after="120"/>
            </w:pPr>
            <w:r>
              <w:rPr>
                <w:sz w:val="20"/>
              </w:rPr>
              <w:t>Official formulary URL for each plan</w:t>
            </w:r>
          </w:p>
        </w:tc>
      </w:tr>
      <w:tr>
        <w:trPr>
          <w:cantSplit/>
        </w:trPr>
        <w:tc>
          <w:tcPr>
            <w:tcW w:type="dxa" w:w="5112"/>
            <w:vAlign w:val="center"/>
          </w:tcPr>
          <w:p>
            <w:pPr>
              <w:spacing w:before="120" w:after="120"/>
            </w:pPr>
            <w:r>
              <w:rPr>
                <w:sz w:val="20"/>
              </w:rPr>
              <w:t>Prior approval questions</w:t>
            </w:r>
          </w:p>
        </w:tc>
        <w:tc>
          <w:tcPr>
            <w:tcW w:type="dxa" w:w="5112"/>
            <w:vAlign w:val="center"/>
          </w:tcPr>
          <w:p>
            <w:pPr>
              <w:spacing w:before="120" w:after="120"/>
            </w:pPr>
            <w:r>
              <w:rPr>
                <w:sz w:val="20"/>
              </w:rPr>
              <w:t>Carrier contact and actual plan rules</w:t>
            </w:r>
          </w:p>
        </w:tc>
      </w:tr>
    </w:tbl>
    <w:p/>
    <w:p>
      <w:pPr>
        <w:pStyle w:val="Heading2"/>
      </w:pPr>
      <w:r>
        <w:t>Prescriptions</w:t>
      </w:r>
    </w:p>
    <w:p>
      <w:r>
        <w:t>Check the exact drug, strength and formulation against the plan formulary. Ask about tier, pharmacy network, deductible, quantity limits and any approval requirements. A prescription covered under one plan can have different terms under another.</w:t>
      </w:r>
    </w:p>
    <w:p>
      <w:r>
        <w:t>Do not include a list of employee health conditions or prescriptions in the booklet. Readers should use the carrier or employer-approved confidential channel for individual questions.</w:t>
      </w:r>
    </w:p>
    <w:p>
      <w:r>
        <w:t>Employer editing note: verify all URLs and phone numbers from official carrier material and label the plan associated with each link.</w:t>
      </w:r>
    </w:p>
    <w:p>
      <w:r>
        <w:br w:type="page"/>
      </w:r>
    </w:p>
    <w:p>
      <w:pPr>
        <w:pStyle w:val="Heading1"/>
      </w:pPr>
      <w:r>
        <w:t>Compare a realistic care scenario</w:t>
      </w:r>
    </w:p>
    <w:p>
      <w:pPr>
        <w:spacing w:after="280"/>
      </w:pPr>
      <w:r>
        <w:rPr>
          <w:sz w:val="18"/>
        </w:rPr>
        <w:t>Fictional example for editing. No coverage is offered by this booklet.</w:t>
      </w:r>
    </w:p>
    <w:p>
      <w:r>
        <w:t>Use a scenario to explain the difference between premium and service cost. The figures on this page are invented teaching numbers, not estimates of a person's care or the carrier's negotiated prices.</w:t>
      </w:r>
    </w:p>
    <w:tbl>
      <w:tblPr>
        <w:tblW w:type="auto" w:w="0"/>
        <w:jc w:val="center"/>
        <w:tblLayout w:type="fixed"/>
        <w:tblLook w:firstColumn="1" w:firstRow="1" w:lastColumn="0" w:lastRow="0" w:noHBand="0" w:noVBand="1" w:val="04A0"/>
      </w:tblPr>
      <w:tblGrid>
        <w:gridCol w:w="5112"/>
        <w:gridCol w:w="5112"/>
      </w:tblGrid>
      <w:tr>
        <w:trPr>
          <w:tblHeader/>
          <w:cantSplit/>
        </w:trPr>
        <w:tc>
          <w:tcPr>
            <w:tcW w:type="dxa" w:w="5112"/>
            <w:shd w:fill="E8EEF5"/>
            <w:vAlign w:val="center"/>
          </w:tcPr>
          <w:p>
            <w:pPr>
              <w:spacing w:before="120" w:after="120"/>
            </w:pPr>
            <w:r>
              <w:rPr>
                <w:b/>
                <w:sz w:val="20"/>
              </w:rPr>
              <w:t>Illustrative step</w:t>
            </w:r>
          </w:p>
        </w:tc>
        <w:tc>
          <w:tcPr>
            <w:tcW w:type="dxa" w:w="5112"/>
            <w:shd w:fill="E8EEF5"/>
            <w:vAlign w:val="center"/>
          </w:tcPr>
          <w:p>
            <w:pPr>
              <w:spacing w:before="120" w:after="120"/>
            </w:pPr>
            <w:r>
              <w:rPr>
                <w:b/>
                <w:sz w:val="20"/>
              </w:rPr>
              <w:t>Arithmetic</w:t>
            </w:r>
          </w:p>
        </w:tc>
      </w:tr>
      <w:tr>
        <w:trPr>
          <w:cantSplit/>
        </w:trPr>
        <w:tc>
          <w:tcPr>
            <w:tcW w:type="dxa" w:w="5112"/>
            <w:vAlign w:val="center"/>
          </w:tcPr>
          <w:p>
            <w:pPr>
              <w:spacing w:before="120" w:after="120"/>
            </w:pPr>
            <w:r>
              <w:rPr>
                <w:sz w:val="20"/>
              </w:rPr>
              <w:t>Assumed allowed covered charge</w:t>
            </w:r>
          </w:p>
        </w:tc>
        <w:tc>
          <w:tcPr>
            <w:tcW w:type="dxa" w:w="5112"/>
            <w:vAlign w:val="center"/>
          </w:tcPr>
          <w:p>
            <w:pPr>
              <w:spacing w:before="120" w:after="120"/>
            </w:pPr>
            <w:r>
              <w:rPr>
                <w:sz w:val="20"/>
              </w:rPr>
              <w:t>$1,000.00</w:t>
            </w:r>
          </w:p>
        </w:tc>
      </w:tr>
      <w:tr>
        <w:trPr>
          <w:cantSplit/>
        </w:trPr>
        <w:tc>
          <w:tcPr>
            <w:tcW w:type="dxa" w:w="5112"/>
            <w:vAlign w:val="center"/>
          </w:tcPr>
          <w:p>
            <w:pPr>
              <w:spacing w:before="120" w:after="120"/>
            </w:pPr>
            <w:r>
              <w:rPr>
                <w:sz w:val="20"/>
              </w:rPr>
              <w:t>Deductible remaining before this service</w:t>
            </w:r>
          </w:p>
        </w:tc>
        <w:tc>
          <w:tcPr>
            <w:tcW w:type="dxa" w:w="5112"/>
            <w:vAlign w:val="center"/>
          </w:tcPr>
          <w:p>
            <w:pPr>
              <w:spacing w:before="120" w:after="120"/>
            </w:pPr>
            <w:r>
              <w:rPr>
                <w:sz w:val="20"/>
              </w:rPr>
              <w:t>$600.00</w:t>
            </w:r>
          </w:p>
        </w:tc>
      </w:tr>
      <w:tr>
        <w:trPr>
          <w:cantSplit/>
        </w:trPr>
        <w:tc>
          <w:tcPr>
            <w:tcW w:type="dxa" w:w="5112"/>
            <w:vAlign w:val="center"/>
          </w:tcPr>
          <w:p>
            <w:pPr>
              <w:spacing w:before="120" w:after="120"/>
            </w:pPr>
            <w:r>
              <w:rPr>
                <w:sz w:val="20"/>
              </w:rPr>
              <w:t>Amount subject to 20 percent coinsurance</w:t>
            </w:r>
          </w:p>
        </w:tc>
        <w:tc>
          <w:tcPr>
            <w:tcW w:type="dxa" w:w="5112"/>
            <w:vAlign w:val="center"/>
          </w:tcPr>
          <w:p>
            <w:pPr>
              <w:spacing w:before="120" w:after="120"/>
            </w:pPr>
            <w:r>
              <w:rPr>
                <w:sz w:val="20"/>
              </w:rPr>
              <w:t>$1,000 minus $600 = $400</w:t>
            </w:r>
          </w:p>
        </w:tc>
      </w:tr>
      <w:tr>
        <w:trPr>
          <w:cantSplit/>
        </w:trPr>
        <w:tc>
          <w:tcPr>
            <w:tcW w:type="dxa" w:w="5112"/>
            <w:vAlign w:val="center"/>
          </w:tcPr>
          <w:p>
            <w:pPr>
              <w:spacing w:before="120" w:after="120"/>
            </w:pPr>
            <w:r>
              <w:rPr>
                <w:sz w:val="20"/>
              </w:rPr>
              <w:t>Illustrative coinsurance</w:t>
            </w:r>
          </w:p>
        </w:tc>
        <w:tc>
          <w:tcPr>
            <w:tcW w:type="dxa" w:w="5112"/>
            <w:vAlign w:val="center"/>
          </w:tcPr>
          <w:p>
            <w:pPr>
              <w:spacing w:before="120" w:after="120"/>
            </w:pPr>
            <w:r>
              <w:rPr>
                <w:sz w:val="20"/>
              </w:rPr>
              <w:t>$400 times 20 percent = $80</w:t>
            </w:r>
          </w:p>
        </w:tc>
      </w:tr>
      <w:tr>
        <w:trPr>
          <w:cantSplit/>
        </w:trPr>
        <w:tc>
          <w:tcPr>
            <w:tcW w:type="dxa" w:w="5112"/>
            <w:vAlign w:val="center"/>
          </w:tcPr>
          <w:p>
            <w:pPr>
              <w:spacing w:before="120" w:after="120"/>
            </w:pPr>
            <w:r>
              <w:rPr>
                <w:sz w:val="20"/>
              </w:rPr>
              <w:t>Illustrative member service cost</w:t>
            </w:r>
          </w:p>
        </w:tc>
        <w:tc>
          <w:tcPr>
            <w:tcW w:type="dxa" w:w="5112"/>
            <w:vAlign w:val="center"/>
          </w:tcPr>
          <w:p>
            <w:pPr>
              <w:spacing w:before="120" w:after="120"/>
            </w:pPr>
            <w:r>
              <w:rPr>
                <w:sz w:val="20"/>
              </w:rPr>
              <w:t>$600 plus $80 = $680</w:t>
            </w:r>
          </w:p>
        </w:tc>
      </w:tr>
    </w:tbl>
    <w:p/>
    <w:p>
      <w:r>
        <w:t>This illustration assumes the deductible applies to the entire service, the charge is covered and in network, the remaining amount is shared at 20 percent, and no other limit changes the calculation. Real services and plan provisions can produce a different result.</w:t>
      </w:r>
    </w:p>
    <w:p>
      <w:pPr>
        <w:pStyle w:val="Heading2"/>
      </w:pPr>
      <w:r>
        <w:t>Use the right comparison</w:t>
      </w:r>
    </w:p>
    <w:p>
      <w:r>
        <w:t>Compare the annual employee premium plus the service costs for the same scenario under each actual plan. Also consider network access, prescription rules and individual circumstances. Do not present the example as a prediction or recommendation.</w:t>
      </w:r>
    </w:p>
    <w:p>
      <w:r>
        <w:t>Employer editing note: replace these assumptions only after the plan reviewer confirms the arithmetic and benefit terms.</w:t>
      </w:r>
    </w:p>
    <w:p>
      <w:r>
        <w:br w:type="page"/>
      </w:r>
    </w:p>
    <w:p>
      <w:pPr>
        <w:pStyle w:val="Heading1"/>
      </w:pPr>
      <w:r>
        <w:t>Your medical cost per paycheck</w:t>
      </w:r>
    </w:p>
    <w:p>
      <w:pPr>
        <w:spacing w:after="280"/>
      </w:pPr>
      <w:r>
        <w:rPr>
          <w:sz w:val="18"/>
        </w:rPr>
        <w:t>Fictional example for editing. No coverage is offered by this booklet.</w:t>
      </w:r>
    </w:p>
    <w:p>
      <w:r>
        <w:t>This example uses renewal monthly premiums, an employer contribution of 75 percent in every tier and 26 equal deductions each year. The employer and employee shares add to the monthly premium.</w:t>
      </w: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cantSplit/>
        </w:trPr>
        <w:tc>
          <w:tcPr>
            <w:tcW w:type="dxa" w:w="2045"/>
            <w:shd w:fill="E8EEF5"/>
            <w:vAlign w:val="center"/>
          </w:tcPr>
          <w:p>
            <w:pPr>
              <w:spacing w:before="120" w:after="120"/>
            </w:pPr>
            <w:r>
              <w:rPr>
                <w:b/>
                <w:sz w:val="20"/>
              </w:rPr>
              <w:t>Coverage tier</w:t>
            </w:r>
          </w:p>
        </w:tc>
        <w:tc>
          <w:tcPr>
            <w:tcW w:type="dxa" w:w="2045"/>
            <w:shd w:fill="E8EEF5"/>
            <w:vAlign w:val="center"/>
          </w:tcPr>
          <w:p>
            <w:pPr>
              <w:spacing w:before="120" w:after="120"/>
            </w:pPr>
            <w:r>
              <w:rPr>
                <w:b/>
                <w:sz w:val="20"/>
              </w:rPr>
              <w:t>Monthly premium</w:t>
            </w:r>
          </w:p>
        </w:tc>
        <w:tc>
          <w:tcPr>
            <w:tcW w:type="dxa" w:w="2045"/>
            <w:shd w:fill="E8EEF5"/>
            <w:vAlign w:val="center"/>
          </w:tcPr>
          <w:p>
            <w:pPr>
              <w:spacing w:before="120" w:after="120"/>
            </w:pPr>
            <w:r>
              <w:rPr>
                <w:b/>
                <w:sz w:val="20"/>
              </w:rPr>
              <w:t>Employer monthly</w:t>
            </w:r>
          </w:p>
        </w:tc>
        <w:tc>
          <w:tcPr>
            <w:tcW w:type="dxa" w:w="2045"/>
            <w:shd w:fill="E8EEF5"/>
            <w:vAlign w:val="center"/>
          </w:tcPr>
          <w:p>
            <w:pPr>
              <w:spacing w:before="120" w:after="120"/>
            </w:pPr>
            <w:r>
              <w:rPr>
                <w:b/>
                <w:sz w:val="20"/>
              </w:rPr>
              <w:t>Employee monthly</w:t>
            </w:r>
          </w:p>
        </w:tc>
        <w:tc>
          <w:tcPr>
            <w:tcW w:type="dxa" w:w="2045"/>
            <w:shd w:fill="E8EEF5"/>
            <w:vAlign w:val="center"/>
          </w:tcPr>
          <w:p>
            <w:pPr>
              <w:spacing w:before="120" w:after="120"/>
            </w:pPr>
            <w:r>
              <w:rPr>
                <w:b/>
                <w:sz w:val="20"/>
              </w:rPr>
              <w:t>Employee per pay</w:t>
            </w:r>
          </w:p>
        </w:tc>
      </w:tr>
      <w:tr>
        <w:trPr>
          <w:cantSplit/>
        </w:trPr>
        <w:tc>
          <w:tcPr>
            <w:tcW w:type="dxa" w:w="2045"/>
            <w:vAlign w:val="center"/>
          </w:tcPr>
          <w:p>
            <w:pPr>
              <w:spacing w:before="120" w:after="120"/>
            </w:pPr>
            <w:r>
              <w:rPr>
                <w:sz w:val="20"/>
              </w:rPr>
              <w:t>Employee only</w:t>
            </w:r>
          </w:p>
        </w:tc>
        <w:tc>
          <w:tcPr>
            <w:tcW w:type="dxa" w:w="2045"/>
            <w:vAlign w:val="center"/>
          </w:tcPr>
          <w:p>
            <w:pPr>
              <w:spacing w:before="120" w:after="120"/>
            </w:pPr>
            <w:r>
              <w:rPr>
                <w:sz w:val="20"/>
              </w:rPr>
              <w:t>$550.00</w:t>
            </w:r>
          </w:p>
        </w:tc>
        <w:tc>
          <w:tcPr>
            <w:tcW w:type="dxa" w:w="2045"/>
            <w:vAlign w:val="center"/>
          </w:tcPr>
          <w:p>
            <w:pPr>
              <w:spacing w:before="120" w:after="120"/>
            </w:pPr>
            <w:r>
              <w:rPr>
                <w:sz w:val="20"/>
              </w:rPr>
              <w:t>$412.50</w:t>
            </w:r>
          </w:p>
        </w:tc>
        <w:tc>
          <w:tcPr>
            <w:tcW w:type="dxa" w:w="2045"/>
            <w:vAlign w:val="center"/>
          </w:tcPr>
          <w:p>
            <w:pPr>
              <w:spacing w:before="120" w:after="120"/>
            </w:pPr>
            <w:r>
              <w:rPr>
                <w:sz w:val="20"/>
              </w:rPr>
              <w:t>$137.50</w:t>
            </w:r>
          </w:p>
        </w:tc>
        <w:tc>
          <w:tcPr>
            <w:tcW w:type="dxa" w:w="2045"/>
            <w:vAlign w:val="center"/>
          </w:tcPr>
          <w:p>
            <w:pPr>
              <w:spacing w:before="120" w:after="120"/>
            </w:pPr>
            <w:r>
              <w:rPr>
                <w:sz w:val="20"/>
              </w:rPr>
              <w:t>$63.46</w:t>
            </w:r>
          </w:p>
        </w:tc>
      </w:tr>
      <w:tr>
        <w:trPr>
          <w:cantSplit/>
        </w:trPr>
        <w:tc>
          <w:tcPr>
            <w:tcW w:type="dxa" w:w="2045"/>
            <w:vAlign w:val="center"/>
          </w:tcPr>
          <w:p>
            <w:pPr>
              <w:spacing w:before="120" w:after="120"/>
            </w:pPr>
            <w:r>
              <w:rPr>
                <w:sz w:val="20"/>
              </w:rPr>
              <w:t>Employee and spouse</w:t>
            </w:r>
          </w:p>
        </w:tc>
        <w:tc>
          <w:tcPr>
            <w:tcW w:type="dxa" w:w="2045"/>
            <w:vAlign w:val="center"/>
          </w:tcPr>
          <w:p>
            <w:pPr>
              <w:spacing w:before="120" w:after="120"/>
            </w:pPr>
            <w:r>
              <w:rPr>
                <w:sz w:val="20"/>
              </w:rPr>
              <w:t>$1,100.00</w:t>
            </w:r>
          </w:p>
        </w:tc>
        <w:tc>
          <w:tcPr>
            <w:tcW w:type="dxa" w:w="2045"/>
            <w:vAlign w:val="center"/>
          </w:tcPr>
          <w:p>
            <w:pPr>
              <w:spacing w:before="120" w:after="120"/>
            </w:pPr>
            <w:r>
              <w:rPr>
                <w:sz w:val="20"/>
              </w:rPr>
              <w:t>$825.00</w:t>
            </w:r>
          </w:p>
        </w:tc>
        <w:tc>
          <w:tcPr>
            <w:tcW w:type="dxa" w:w="2045"/>
            <w:vAlign w:val="center"/>
          </w:tcPr>
          <w:p>
            <w:pPr>
              <w:spacing w:before="120" w:after="120"/>
            </w:pPr>
            <w:r>
              <w:rPr>
                <w:sz w:val="20"/>
              </w:rPr>
              <w:t>$275.00</w:t>
            </w:r>
          </w:p>
        </w:tc>
        <w:tc>
          <w:tcPr>
            <w:tcW w:type="dxa" w:w="2045"/>
            <w:vAlign w:val="center"/>
          </w:tcPr>
          <w:p>
            <w:pPr>
              <w:spacing w:before="120" w:after="120"/>
            </w:pPr>
            <w:r>
              <w:rPr>
                <w:sz w:val="20"/>
              </w:rPr>
              <w:t>$126.92</w:t>
            </w:r>
          </w:p>
        </w:tc>
      </w:tr>
      <w:tr>
        <w:trPr>
          <w:cantSplit/>
        </w:trPr>
        <w:tc>
          <w:tcPr>
            <w:tcW w:type="dxa" w:w="2045"/>
            <w:vAlign w:val="center"/>
          </w:tcPr>
          <w:p>
            <w:pPr>
              <w:spacing w:before="120" w:after="120"/>
            </w:pPr>
            <w:r>
              <w:rPr>
                <w:sz w:val="20"/>
              </w:rPr>
              <w:t>Employee and children</w:t>
            </w:r>
          </w:p>
        </w:tc>
        <w:tc>
          <w:tcPr>
            <w:tcW w:type="dxa" w:w="2045"/>
            <w:vAlign w:val="center"/>
          </w:tcPr>
          <w:p>
            <w:pPr>
              <w:spacing w:before="120" w:after="120"/>
            </w:pPr>
            <w:r>
              <w:rPr>
                <w:sz w:val="20"/>
              </w:rPr>
              <w:t>$990.00</w:t>
            </w:r>
          </w:p>
        </w:tc>
        <w:tc>
          <w:tcPr>
            <w:tcW w:type="dxa" w:w="2045"/>
            <w:vAlign w:val="center"/>
          </w:tcPr>
          <w:p>
            <w:pPr>
              <w:spacing w:before="120" w:after="120"/>
            </w:pPr>
            <w:r>
              <w:rPr>
                <w:sz w:val="20"/>
              </w:rPr>
              <w:t>$742.50</w:t>
            </w:r>
          </w:p>
        </w:tc>
        <w:tc>
          <w:tcPr>
            <w:tcW w:type="dxa" w:w="2045"/>
            <w:vAlign w:val="center"/>
          </w:tcPr>
          <w:p>
            <w:pPr>
              <w:spacing w:before="120" w:after="120"/>
            </w:pPr>
            <w:r>
              <w:rPr>
                <w:sz w:val="20"/>
              </w:rPr>
              <w:t>$247.50</w:t>
            </w:r>
          </w:p>
        </w:tc>
        <w:tc>
          <w:tcPr>
            <w:tcW w:type="dxa" w:w="2045"/>
            <w:vAlign w:val="center"/>
          </w:tcPr>
          <w:p>
            <w:pPr>
              <w:spacing w:before="120" w:after="120"/>
            </w:pPr>
            <w:r>
              <w:rPr>
                <w:sz w:val="20"/>
              </w:rPr>
              <w:t>$114.23</w:t>
            </w:r>
          </w:p>
        </w:tc>
      </w:tr>
      <w:tr>
        <w:trPr>
          <w:cantSplit/>
        </w:trPr>
        <w:tc>
          <w:tcPr>
            <w:tcW w:type="dxa" w:w="2045"/>
            <w:vAlign w:val="center"/>
          </w:tcPr>
          <w:p>
            <w:pPr>
              <w:spacing w:before="120" w:after="120"/>
            </w:pPr>
            <w:r>
              <w:rPr>
                <w:sz w:val="20"/>
              </w:rPr>
              <w:t>Family</w:t>
            </w:r>
          </w:p>
        </w:tc>
        <w:tc>
          <w:tcPr>
            <w:tcW w:type="dxa" w:w="2045"/>
            <w:vAlign w:val="center"/>
          </w:tcPr>
          <w:p>
            <w:pPr>
              <w:spacing w:before="120" w:after="120"/>
            </w:pPr>
            <w:r>
              <w:rPr>
                <w:sz w:val="20"/>
              </w:rPr>
              <w:t>$1,540.00</w:t>
            </w:r>
          </w:p>
        </w:tc>
        <w:tc>
          <w:tcPr>
            <w:tcW w:type="dxa" w:w="2045"/>
            <w:vAlign w:val="center"/>
          </w:tcPr>
          <w:p>
            <w:pPr>
              <w:spacing w:before="120" w:after="120"/>
            </w:pPr>
            <w:r>
              <w:rPr>
                <w:sz w:val="20"/>
              </w:rPr>
              <w:t>$1,155.00</w:t>
            </w:r>
          </w:p>
        </w:tc>
        <w:tc>
          <w:tcPr>
            <w:tcW w:type="dxa" w:w="2045"/>
            <w:vAlign w:val="center"/>
          </w:tcPr>
          <w:p>
            <w:pPr>
              <w:spacing w:before="120" w:after="120"/>
            </w:pPr>
            <w:r>
              <w:rPr>
                <w:sz w:val="20"/>
              </w:rPr>
              <w:t>$385.00</w:t>
            </w:r>
          </w:p>
        </w:tc>
        <w:tc>
          <w:tcPr>
            <w:tcW w:type="dxa" w:w="2045"/>
            <w:vAlign w:val="center"/>
          </w:tcPr>
          <w:p>
            <w:pPr>
              <w:spacing w:before="120" w:after="120"/>
            </w:pPr>
            <w:r>
              <w:rPr>
                <w:sz w:val="20"/>
              </w:rPr>
              <w:t>$177.69</w:t>
            </w:r>
          </w:p>
        </w:tc>
      </w:tr>
    </w:tbl>
    <w:p/>
    <w:p>
      <w:pPr>
        <w:pStyle w:val="Heading2"/>
      </w:pPr>
      <w:r>
        <w:t>Check one calculation</w:t>
      </w:r>
    </w:p>
    <w:p>
      <w:r>
        <w:t>Employee-only coverage is $550.00 per month. The employee pays 25 percent, or $137.50 per month. Multiply by 12 and divide by 26: $137.50 times 12 divided by 26 equals $63.46 per paycheck after rounding.</w:t>
      </w:r>
    </w:p>
    <w:p>
      <w:r>
        <w:t>Actual payroll schedules, rounding and contribution rules can differ. This example does not model tax effects, partial months, arrears, catch-up deductions or the employer's payroll processing rules.</w:t>
      </w:r>
    </w:p>
    <w:p>
      <w:r>
        <w:t>Employer editing note: replace the premiums, contribution policy and number of deductions, then confirm the result with payroll before distribution.</w:t>
      </w:r>
    </w:p>
    <w:p>
      <w:r>
        <w:br w:type="page"/>
      </w:r>
    </w:p>
    <w:p>
      <w:pPr>
        <w:pStyle w:val="Heading1"/>
      </w:pPr>
      <w:r>
        <w:t>Check the annual contribution totals</w:t>
      </w:r>
    </w:p>
    <w:p>
      <w:pPr>
        <w:spacing w:after="280"/>
      </w:pPr>
      <w:r>
        <w:rPr>
          <w:sz w:val="18"/>
        </w:rPr>
        <w:t>Fictional example for editing. No coverage is offered by this booklet.</w:t>
      </w:r>
    </w:p>
    <w:p>
      <w:r>
        <w:t>For this fictional group, enrollment is five employee-only, two spouse, one child and two family contracts. These are contracts by tier, not the number of covered people.</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shd w:fill="E8EEF5"/>
            <w:vAlign w:val="center"/>
          </w:tcPr>
          <w:p>
            <w:pPr>
              <w:spacing w:before="120" w:after="120"/>
            </w:pPr>
            <w:r>
              <w:rPr>
                <w:b/>
                <w:sz w:val="20"/>
              </w:rPr>
              <w:t>Annual program amount</w:t>
            </w:r>
          </w:p>
        </w:tc>
        <w:tc>
          <w:tcPr>
            <w:tcW w:type="dxa" w:w="3408"/>
            <w:shd w:fill="E8EEF5"/>
            <w:vAlign w:val="center"/>
          </w:tcPr>
          <w:p>
            <w:pPr>
              <w:spacing w:before="120" w:after="120"/>
            </w:pPr>
            <w:r>
              <w:rPr>
                <w:b/>
                <w:sz w:val="20"/>
              </w:rPr>
              <w:t>Current example</w:t>
            </w:r>
          </w:p>
        </w:tc>
        <w:tc>
          <w:tcPr>
            <w:tcW w:type="dxa" w:w="3408"/>
            <w:shd w:fill="E8EEF5"/>
            <w:vAlign w:val="center"/>
          </w:tcPr>
          <w:p>
            <w:pPr>
              <w:spacing w:before="120" w:after="120"/>
            </w:pPr>
            <w:r>
              <w:rPr>
                <w:b/>
                <w:sz w:val="20"/>
              </w:rPr>
              <w:t>Renewal example</w:t>
            </w:r>
          </w:p>
        </w:tc>
      </w:tr>
      <w:tr>
        <w:trPr>
          <w:cantSplit/>
        </w:trPr>
        <w:tc>
          <w:tcPr>
            <w:tcW w:type="dxa" w:w="3408"/>
            <w:vAlign w:val="center"/>
          </w:tcPr>
          <w:p>
            <w:pPr>
              <w:spacing w:before="120" w:after="120"/>
            </w:pPr>
            <w:r>
              <w:rPr>
                <w:sz w:val="20"/>
              </w:rPr>
              <w:t>Total premium</w:t>
            </w:r>
          </w:p>
        </w:tc>
        <w:tc>
          <w:tcPr>
            <w:tcW w:type="dxa" w:w="3408"/>
            <w:vAlign w:val="center"/>
          </w:tcPr>
          <w:p>
            <w:pPr>
              <w:spacing w:before="120" w:after="120"/>
            </w:pPr>
            <w:r>
              <w:rPr>
                <w:sz w:val="20"/>
              </w:rPr>
              <w:t>$98,400.00</w:t>
            </w:r>
          </w:p>
        </w:tc>
        <w:tc>
          <w:tcPr>
            <w:tcW w:type="dxa" w:w="3408"/>
            <w:vAlign w:val="center"/>
          </w:tcPr>
          <w:p>
            <w:pPr>
              <w:spacing w:before="120" w:after="120"/>
            </w:pPr>
            <w:r>
              <w:rPr>
                <w:sz w:val="20"/>
              </w:rPr>
              <w:t>$108,240.00</w:t>
            </w:r>
          </w:p>
        </w:tc>
      </w:tr>
      <w:tr>
        <w:trPr>
          <w:cantSplit/>
        </w:trPr>
        <w:tc>
          <w:tcPr>
            <w:tcW w:type="dxa" w:w="3408"/>
            <w:vAlign w:val="center"/>
          </w:tcPr>
          <w:p>
            <w:pPr>
              <w:spacing w:before="120" w:after="120"/>
            </w:pPr>
            <w:r>
              <w:rPr>
                <w:sz w:val="20"/>
              </w:rPr>
              <w:t>Employer share at 75 percent</w:t>
            </w:r>
          </w:p>
        </w:tc>
        <w:tc>
          <w:tcPr>
            <w:tcW w:type="dxa" w:w="3408"/>
            <w:vAlign w:val="center"/>
          </w:tcPr>
          <w:p>
            <w:pPr>
              <w:spacing w:before="120" w:after="120"/>
            </w:pPr>
            <w:r>
              <w:rPr>
                <w:sz w:val="20"/>
              </w:rPr>
              <w:t>$73,800.00</w:t>
            </w:r>
          </w:p>
        </w:tc>
        <w:tc>
          <w:tcPr>
            <w:tcW w:type="dxa" w:w="3408"/>
            <w:vAlign w:val="center"/>
          </w:tcPr>
          <w:p>
            <w:pPr>
              <w:spacing w:before="120" w:after="120"/>
            </w:pPr>
            <w:r>
              <w:rPr>
                <w:sz w:val="20"/>
              </w:rPr>
              <w:t>$81,180.00</w:t>
            </w:r>
          </w:p>
        </w:tc>
      </w:tr>
      <w:tr>
        <w:trPr>
          <w:cantSplit/>
        </w:trPr>
        <w:tc>
          <w:tcPr>
            <w:tcW w:type="dxa" w:w="3408"/>
            <w:vAlign w:val="center"/>
          </w:tcPr>
          <w:p>
            <w:pPr>
              <w:spacing w:before="120" w:after="120"/>
            </w:pPr>
            <w:r>
              <w:rPr>
                <w:sz w:val="20"/>
              </w:rPr>
              <w:t>Employee share at 25 percent</w:t>
            </w:r>
          </w:p>
        </w:tc>
        <w:tc>
          <w:tcPr>
            <w:tcW w:type="dxa" w:w="3408"/>
            <w:vAlign w:val="center"/>
          </w:tcPr>
          <w:p>
            <w:pPr>
              <w:spacing w:before="120" w:after="120"/>
            </w:pPr>
            <w:r>
              <w:rPr>
                <w:sz w:val="20"/>
              </w:rPr>
              <w:t>$24,600.00</w:t>
            </w:r>
          </w:p>
        </w:tc>
        <w:tc>
          <w:tcPr>
            <w:tcW w:type="dxa" w:w="3408"/>
            <w:vAlign w:val="center"/>
          </w:tcPr>
          <w:p>
            <w:pPr>
              <w:spacing w:before="120" w:after="120"/>
            </w:pPr>
            <w:r>
              <w:rPr>
                <w:sz w:val="20"/>
              </w:rPr>
              <w:t>$27,060.00</w:t>
            </w:r>
          </w:p>
        </w:tc>
      </w:tr>
      <w:tr>
        <w:trPr>
          <w:cantSplit/>
        </w:trPr>
        <w:tc>
          <w:tcPr>
            <w:tcW w:type="dxa" w:w="3408"/>
            <w:vAlign w:val="center"/>
          </w:tcPr>
          <w:p>
            <w:pPr>
              <w:spacing w:before="120" w:after="120"/>
            </w:pPr>
            <w:r>
              <w:rPr>
                <w:sz w:val="20"/>
              </w:rPr>
              <w:t>Total premium increase</w:t>
            </w:r>
          </w:p>
        </w:tc>
        <w:tc>
          <w:tcPr>
            <w:tcW w:type="dxa" w:w="3408"/>
            <w:vAlign w:val="center"/>
          </w:tcPr>
          <w:p>
            <w:pPr>
              <w:spacing w:before="120" w:after="120"/>
            </w:pPr>
            <w:r>
              <w:rPr>
                <w:sz w:val="20"/>
              </w:rPr>
            </w:r>
          </w:p>
        </w:tc>
        <w:tc>
          <w:tcPr>
            <w:tcW w:type="dxa" w:w="3408"/>
            <w:vAlign w:val="center"/>
          </w:tcPr>
          <w:p>
            <w:pPr>
              <w:spacing w:before="120" w:after="120"/>
            </w:pPr>
            <w:r>
              <w:rPr>
                <w:sz w:val="20"/>
              </w:rPr>
              <w:t>$9,840.00</w:t>
            </w:r>
          </w:p>
        </w:tc>
      </w:tr>
    </w:tbl>
    <w:p/>
    <w:p>
      <w:pPr>
        <w:pStyle w:val="Heading2"/>
      </w:pPr>
      <w:r>
        <w:t>Reconcile to the monthly figures</w:t>
      </w:r>
    </w:p>
    <w:p>
      <w:r>
        <w:t>Renewal monthly premium is (5 times $550) plus (2 times $1,100) plus (1 times $990) plus (2 times $1,540), which equals $9,020. Multiplying by 12 gives $108,240. The example employer monthly contribution is $6,765 and employees together contribute $2,255.</w:t>
      </w:r>
    </w:p>
    <w:p>
      <w:r>
        <w:t>The total group deduction is calculated before rounding individual tier paycheck amounts. Multiplying rounded paycheck values can differ by a few cents. These are invented program figures, not reported customer results.</w:t>
      </w:r>
    </w:p>
    <w:p>
      <w:r>
        <w:t>Employer editing note: an employee-facing booklet may not need group totals. Replace this page with contribution policy details or remove it after checking the print page count.</w:t>
      </w:r>
    </w:p>
    <w:p>
      <w:r>
        <w:br w:type="page"/>
      </w:r>
    </w:p>
    <w:p>
      <w:pPr>
        <w:pStyle w:val="Heading1"/>
      </w:pPr>
      <w:r>
        <w:t>Dental vision life and disability</w:t>
      </w:r>
    </w:p>
    <w:p>
      <w:pPr>
        <w:spacing w:after="280"/>
      </w:pPr>
      <w:r>
        <w:rPr>
          <w:sz w:val="18"/>
        </w:rPr>
        <w:t>Fictional example for editing. No coverage is offered by this booklet.</w:t>
      </w:r>
    </w:p>
    <w:p>
      <w:r>
        <w:t>Add the other benefits the employer actually selected. The rows below are editorial prompts, not offers of coverage. Leave a benefit out if it is not part of the approved program.</w:t>
      </w:r>
    </w:p>
    <w:tbl>
      <w:tblPr>
        <w:tblW w:type="auto" w:w="0"/>
        <w:jc w:val="center"/>
        <w:tblLayout w:type="fixed"/>
        <w:tblLook w:firstColumn="1" w:firstRow="1" w:lastColumn="0" w:lastRow="0" w:noHBand="0" w:noVBand="1" w:val="04A0"/>
      </w:tblPr>
      <w:tblGrid>
        <w:gridCol w:w="5112"/>
        <w:gridCol w:w="5112"/>
      </w:tblGrid>
      <w:tr>
        <w:trPr>
          <w:tblHeader/>
          <w:cantSplit/>
        </w:trPr>
        <w:tc>
          <w:tcPr>
            <w:tcW w:type="dxa" w:w="5112"/>
            <w:shd w:fill="E8EEF5"/>
            <w:vAlign w:val="center"/>
          </w:tcPr>
          <w:p>
            <w:pPr>
              <w:spacing w:before="120" w:after="120"/>
            </w:pPr>
            <w:r>
              <w:rPr>
                <w:b/>
                <w:sz w:val="20"/>
              </w:rPr>
              <w:t>Benefit</w:t>
            </w:r>
          </w:p>
        </w:tc>
        <w:tc>
          <w:tcPr>
            <w:tcW w:type="dxa" w:w="5112"/>
            <w:shd w:fill="E8EEF5"/>
            <w:vAlign w:val="center"/>
          </w:tcPr>
          <w:p>
            <w:pPr>
              <w:spacing w:before="120" w:after="120"/>
            </w:pPr>
            <w:r>
              <w:rPr>
                <w:b/>
                <w:sz w:val="20"/>
              </w:rPr>
              <w:t>Details to confirm</w:t>
            </w:r>
          </w:p>
        </w:tc>
      </w:tr>
      <w:tr>
        <w:trPr>
          <w:cantSplit/>
        </w:trPr>
        <w:tc>
          <w:tcPr>
            <w:tcW w:type="dxa" w:w="5112"/>
            <w:vAlign w:val="center"/>
          </w:tcPr>
          <w:p>
            <w:pPr>
              <w:spacing w:before="120" w:after="120"/>
            </w:pPr>
            <w:r>
              <w:rPr>
                <w:sz w:val="20"/>
              </w:rPr>
              <w:t>Dental</w:t>
            </w:r>
          </w:p>
        </w:tc>
        <w:tc>
          <w:tcPr>
            <w:tcW w:type="dxa" w:w="5112"/>
            <w:vAlign w:val="center"/>
          </w:tcPr>
          <w:p>
            <w:pPr>
              <w:spacing w:before="120" w:after="120"/>
            </w:pPr>
            <w:r>
              <w:rPr>
                <w:sz w:val="20"/>
              </w:rPr>
              <w:t>Carrier, network, deductible, annual maximum, service categories, waiting periods and employee cost</w:t>
            </w:r>
          </w:p>
        </w:tc>
      </w:tr>
      <w:tr>
        <w:trPr>
          <w:cantSplit/>
        </w:trPr>
        <w:tc>
          <w:tcPr>
            <w:tcW w:type="dxa" w:w="5112"/>
            <w:vAlign w:val="center"/>
          </w:tcPr>
          <w:p>
            <w:pPr>
              <w:spacing w:before="120" w:after="120"/>
            </w:pPr>
            <w:r>
              <w:rPr>
                <w:sz w:val="20"/>
              </w:rPr>
              <w:t>Vision</w:t>
            </w:r>
          </w:p>
        </w:tc>
        <w:tc>
          <w:tcPr>
            <w:tcW w:type="dxa" w:w="5112"/>
            <w:vAlign w:val="center"/>
          </w:tcPr>
          <w:p>
            <w:pPr>
              <w:spacing w:before="120" w:after="120"/>
            </w:pPr>
            <w:r>
              <w:rPr>
                <w:sz w:val="20"/>
              </w:rPr>
              <w:t>Carrier, exam copay, lenses, frame or contact allowance, frequency and employee cost</w:t>
            </w:r>
          </w:p>
        </w:tc>
      </w:tr>
      <w:tr>
        <w:trPr>
          <w:cantSplit/>
        </w:trPr>
        <w:tc>
          <w:tcPr>
            <w:tcW w:type="dxa" w:w="5112"/>
            <w:vAlign w:val="center"/>
          </w:tcPr>
          <w:p>
            <w:pPr>
              <w:spacing w:before="120" w:after="120"/>
            </w:pPr>
            <w:r>
              <w:rPr>
                <w:sz w:val="20"/>
              </w:rPr>
              <w:t>Life and AD and D</w:t>
            </w:r>
          </w:p>
        </w:tc>
        <w:tc>
          <w:tcPr>
            <w:tcW w:type="dxa" w:w="5112"/>
            <w:vAlign w:val="center"/>
          </w:tcPr>
          <w:p>
            <w:pPr>
              <w:spacing w:before="120" w:after="120"/>
            </w:pPr>
            <w:r>
              <w:rPr>
                <w:sz w:val="20"/>
              </w:rPr>
              <w:t>Benefit amount, eligibility, reductions, beneficiary steps and employee cost</w:t>
            </w:r>
          </w:p>
        </w:tc>
      </w:tr>
      <w:tr>
        <w:trPr>
          <w:cantSplit/>
        </w:trPr>
        <w:tc>
          <w:tcPr>
            <w:tcW w:type="dxa" w:w="5112"/>
            <w:vAlign w:val="center"/>
          </w:tcPr>
          <w:p>
            <w:pPr>
              <w:spacing w:before="120" w:after="120"/>
            </w:pPr>
            <w:r>
              <w:rPr>
                <w:sz w:val="20"/>
              </w:rPr>
              <w:t>Short term disability</w:t>
            </w:r>
          </w:p>
        </w:tc>
        <w:tc>
          <w:tcPr>
            <w:tcW w:type="dxa" w:w="5112"/>
            <w:vAlign w:val="center"/>
          </w:tcPr>
          <w:p>
            <w:pPr>
              <w:spacing w:before="120" w:after="120"/>
            </w:pPr>
            <w:r>
              <w:rPr>
                <w:sz w:val="20"/>
              </w:rPr>
              <w:t>Benefit percentage, weekly maximum, waiting period and duration</w:t>
            </w:r>
          </w:p>
        </w:tc>
      </w:tr>
      <w:tr>
        <w:trPr>
          <w:cantSplit/>
        </w:trPr>
        <w:tc>
          <w:tcPr>
            <w:tcW w:type="dxa" w:w="5112"/>
            <w:vAlign w:val="center"/>
          </w:tcPr>
          <w:p>
            <w:pPr>
              <w:spacing w:before="120" w:after="120"/>
            </w:pPr>
            <w:r>
              <w:rPr>
                <w:sz w:val="20"/>
              </w:rPr>
              <w:t>Long term disability</w:t>
            </w:r>
          </w:p>
        </w:tc>
        <w:tc>
          <w:tcPr>
            <w:tcW w:type="dxa" w:w="5112"/>
            <w:vAlign w:val="center"/>
          </w:tcPr>
          <w:p>
            <w:pPr>
              <w:spacing w:before="120" w:after="120"/>
            </w:pPr>
            <w:r>
              <w:rPr>
                <w:sz w:val="20"/>
              </w:rPr>
              <w:t>Benefit percentage, monthly maximum, waiting period and duration</w:t>
            </w:r>
          </w:p>
        </w:tc>
      </w:tr>
    </w:tbl>
    <w:p/>
    <w:p>
      <w:pPr>
        <w:pStyle w:val="Heading2"/>
      </w:pPr>
      <w:r>
        <w:t>How to read the finished page</w:t>
      </w:r>
    </w:p>
    <w:p>
      <w:r>
        <w:t>For each included benefit, show a concise comparison, its cost basis and a link to the actual carrier material. A rate per thousand dollars of benefit is different from a flat monthly employee premium. Label the unit and contribution rule.</w:t>
      </w:r>
    </w:p>
    <w:p>
      <w:r>
        <w:t>Employer editing note: do not infer exclusions, guaranteed issue or waiting periods. Verify them against the applicable documents and retain unresolved questions for review.</w:t>
      </w:r>
    </w:p>
    <w:p>
      <w:r>
        <w:br w:type="page"/>
      </w:r>
    </w:p>
    <w:p>
      <w:pPr>
        <w:pStyle w:val="Heading1"/>
      </w:pPr>
      <w:r>
        <w:t>Common enrollment questions</w:t>
      </w:r>
    </w:p>
    <w:p>
      <w:pPr>
        <w:spacing w:after="280"/>
      </w:pPr>
      <w:r>
        <w:rPr>
          <w:sz w:val="18"/>
        </w:rPr>
        <w:t>Fictional example for editing. No coverage is offered by this booklet.</w:t>
      </w:r>
    </w:p>
    <w:p>
      <w:pPr>
        <w:pStyle w:val="Heading2"/>
      </w:pPr>
      <w:r>
        <w:t>Do I need to make a selection again</w:t>
      </w:r>
    </w:p>
    <w:p>
      <w:r>
        <w:t>Insert the employer's confirmed active or passive enrollment rule. State what happens if no election is submitted and which benefits require a new election.</w:t>
      </w:r>
    </w:p>
    <w:p>
      <w:pPr>
        <w:pStyle w:val="Heading2"/>
      </w:pPr>
      <w:r>
        <w:t>Can I add a dependent</w:t>
      </w:r>
    </w:p>
    <w:p>
      <w:r>
        <w:t>Insert the actual dependent eligibility and documentation instructions. Direct individual questions to the approved benefits contact.</w:t>
      </w:r>
    </w:p>
    <w:p>
      <w:pPr>
        <w:pStyle w:val="Heading2"/>
      </w:pPr>
      <w:r>
        <w:t>How do I choose a coverage tier</w:t>
      </w:r>
    </w:p>
    <w:p>
      <w:r>
        <w:t>Match the tier to the people you are enrolling under the plan's definitions. The cost table shows employee only, employee and spouse, employee and children, and family examples.</w:t>
      </w:r>
    </w:p>
    <w:p>
      <w:pPr>
        <w:pStyle w:val="Heading2"/>
      </w:pPr>
      <w:r>
        <w:t>What if the booklet and carrier documents differ</w:t>
      </w:r>
    </w:p>
    <w:p>
      <w:r>
        <w:t>Ask the benefits team to resolve the difference before relying on the summary. Keep the relevant carrier document available alongside the booklet.</w:t>
      </w:r>
    </w:p>
    <w:p>
      <w:pPr>
        <w:pStyle w:val="Heading2"/>
      </w:pPr>
      <w:r>
        <w:t>What if I miss the deadline</w:t>
      </w:r>
    </w:p>
    <w:p>
      <w:r>
        <w:t>Contact the actual benefits team promptly. Do not assume an election can be changed after the deadline. This template does not define exceptions or enrollment rights.</w:t>
      </w:r>
    </w:p>
    <w:p>
      <w:pPr>
        <w:pStyle w:val="Heading2"/>
      </w:pPr>
      <w:r>
        <w:t>Where do I ask a private question</w:t>
      </w:r>
    </w:p>
    <w:p>
      <w:r>
        <w:t>Use the employer-approved confidential channel. Avoid including private health or dependent information in public comments or shared enrollment materials.</w:t>
      </w:r>
    </w:p>
    <w:p>
      <w:r>
        <w:br w:type="page"/>
      </w:r>
    </w:p>
    <w:p>
      <w:pPr>
        <w:pStyle w:val="Heading1"/>
      </w:pPr>
      <w:r>
        <w:t>How to enroll and who to contact</w:t>
      </w:r>
    </w:p>
    <w:p>
      <w:pPr>
        <w:spacing w:after="280"/>
      </w:pPr>
      <w:r>
        <w:rPr>
          <w:sz w:val="18"/>
        </w:rPr>
        <w:t>Fictional example for editing. No coverage is offered by this booklet.</w:t>
      </w:r>
    </w:p>
    <w:p>
      <w:pPr>
        <w:pStyle w:val="Heading2"/>
      </w:pPr>
      <w:r>
        <w:t>Enrollment checklist</w:t>
      </w:r>
    </w:p>
    <w:p>
      <w:r>
        <w:t>1. Read the approved plan comparisons and check provider and prescription information.</w:t>
        <w:br/>
        <w:t>2. Choose the correct plan and coverage tier.</w:t>
        <w:br/>
        <w:t>3. Sign in to the employer-approved enrollment system.</w:t>
        <w:br/>
        <w:t>4. Enter required information through that secure system.</w:t>
        <w:br/>
        <w:t>5. Review elections, costs and any beneficiary details.</w:t>
        <w:br/>
        <w:t>6. Submit by the confirmed deadline and save the confirmation.</w:t>
      </w:r>
    </w:p>
    <w:tbl>
      <w:tblPr>
        <w:tblW w:type="auto" w:w="0"/>
        <w:jc w:val="center"/>
        <w:tblLayout w:type="fixed"/>
        <w:tblLook w:firstColumn="1" w:firstRow="1" w:lastColumn="0" w:lastRow="0" w:noHBand="0" w:noVBand="1" w:val="04A0"/>
      </w:tblPr>
      <w:tblGrid>
        <w:gridCol w:w="5112"/>
        <w:gridCol w:w="5112"/>
      </w:tblGrid>
      <w:tr>
        <w:trPr>
          <w:tblHeader/>
          <w:cantSplit/>
        </w:trPr>
        <w:tc>
          <w:tcPr>
            <w:tcW w:type="dxa" w:w="5112"/>
            <w:shd w:fill="E8EEF5"/>
            <w:vAlign w:val="center"/>
          </w:tcPr>
          <w:p>
            <w:pPr>
              <w:spacing w:before="120" w:after="120"/>
            </w:pPr>
            <w:r>
              <w:rPr>
                <w:b/>
                <w:sz w:val="20"/>
              </w:rPr>
              <w:t>Contact</w:t>
            </w:r>
          </w:p>
        </w:tc>
        <w:tc>
          <w:tcPr>
            <w:tcW w:type="dxa" w:w="5112"/>
            <w:shd w:fill="E8EEF5"/>
            <w:vAlign w:val="center"/>
          </w:tcPr>
          <w:p>
            <w:pPr>
              <w:spacing w:before="120" w:after="120"/>
            </w:pPr>
            <w:r>
              <w:rPr>
                <w:b/>
                <w:sz w:val="20"/>
              </w:rPr>
              <w:t>Example to replace</w:t>
            </w:r>
          </w:p>
        </w:tc>
      </w:tr>
      <w:tr>
        <w:trPr>
          <w:cantSplit/>
        </w:trPr>
        <w:tc>
          <w:tcPr>
            <w:tcW w:type="dxa" w:w="5112"/>
            <w:vAlign w:val="center"/>
          </w:tcPr>
          <w:p>
            <w:pPr>
              <w:spacing w:before="120" w:after="120"/>
            </w:pPr>
            <w:r>
              <w:rPr>
                <w:sz w:val="20"/>
              </w:rPr>
              <w:t>Employer benefits team</w:t>
            </w:r>
          </w:p>
        </w:tc>
        <w:tc>
          <w:tcPr>
            <w:tcW w:type="dxa" w:w="5112"/>
            <w:vAlign w:val="center"/>
          </w:tcPr>
          <w:p>
            <w:pPr>
              <w:spacing w:before="120" w:after="120"/>
            </w:pPr>
            <w:r>
              <w:rPr>
                <w:sz w:val="20"/>
              </w:rPr>
              <w:t>benefits@ridgeline.example</w:t>
            </w:r>
          </w:p>
        </w:tc>
      </w:tr>
      <w:tr>
        <w:trPr>
          <w:cantSplit/>
        </w:trPr>
        <w:tc>
          <w:tcPr>
            <w:tcW w:type="dxa" w:w="5112"/>
            <w:vAlign w:val="center"/>
          </w:tcPr>
          <w:p>
            <w:pPr>
              <w:spacing w:before="120" w:after="120"/>
            </w:pPr>
            <w:r>
              <w:rPr>
                <w:sz w:val="20"/>
              </w:rPr>
              <w:t>Enrollment portal</w:t>
            </w:r>
          </w:p>
        </w:tc>
        <w:tc>
          <w:tcPr>
            <w:tcW w:type="dxa" w:w="5112"/>
            <w:vAlign w:val="center"/>
          </w:tcPr>
          <w:p>
            <w:pPr>
              <w:spacing w:before="120" w:after="120"/>
            </w:pPr>
            <w:r>
              <w:rPr>
                <w:sz w:val="20"/>
              </w:rPr>
              <w:t>https://enroll.ridgeline.example/</w:t>
            </w:r>
          </w:p>
        </w:tc>
      </w:tr>
      <w:tr>
        <w:trPr>
          <w:cantSplit/>
        </w:trPr>
        <w:tc>
          <w:tcPr>
            <w:tcW w:type="dxa" w:w="5112"/>
            <w:vAlign w:val="center"/>
          </w:tcPr>
          <w:p>
            <w:pPr>
              <w:spacing w:before="120" w:after="120"/>
            </w:pPr>
            <w:r>
              <w:rPr>
                <w:sz w:val="20"/>
              </w:rPr>
              <w:t>Benefits adviser</w:t>
            </w:r>
          </w:p>
        </w:tc>
        <w:tc>
          <w:tcPr>
            <w:tcW w:type="dxa" w:w="5112"/>
            <w:vAlign w:val="center"/>
          </w:tcPr>
          <w:p>
            <w:pPr>
              <w:spacing w:before="120" w:after="120"/>
            </w:pPr>
            <w:r>
              <w:rPr>
                <w:sz w:val="20"/>
              </w:rPr>
              <w:t>adviser@agency.example</w:t>
            </w:r>
          </w:p>
        </w:tc>
      </w:tr>
      <w:tr>
        <w:trPr>
          <w:cantSplit/>
        </w:trPr>
        <w:tc>
          <w:tcPr>
            <w:tcW w:type="dxa" w:w="5112"/>
            <w:vAlign w:val="center"/>
          </w:tcPr>
          <w:p>
            <w:pPr>
              <w:spacing w:before="120" w:after="120"/>
            </w:pPr>
            <w:r>
              <w:rPr>
                <w:sz w:val="20"/>
              </w:rPr>
              <w:t>Carrier questions</w:t>
            </w:r>
          </w:p>
        </w:tc>
        <w:tc>
          <w:tcPr>
            <w:tcW w:type="dxa" w:w="5112"/>
            <w:vAlign w:val="center"/>
          </w:tcPr>
          <w:p>
            <w:pPr>
              <w:spacing w:before="120" w:after="120"/>
            </w:pPr>
            <w:r>
              <w:rPr>
                <w:sz w:val="20"/>
              </w:rPr>
              <w:t>Insert verified carrier contact for each selected plan</w:t>
            </w:r>
          </w:p>
        </w:tc>
      </w:tr>
    </w:tbl>
    <w:p/>
    <w:p>
      <w:r>
        <w:t>The .example addresses are intentionally nonworking placeholders. Replace them with verified employer and carrier contacts. Never ask employees to send passwords, health information or identity documents to an unverified address.</w:t>
      </w:r>
    </w:p>
    <w:p>
      <w:pPr>
        <w:pStyle w:val="Heading2"/>
      </w:pPr>
      <w:r>
        <w:t>Before distributing your edited booklet</w:t>
      </w:r>
    </w:p>
    <w:p>
      <w:r>
        <w:t>Confirm rates and pay periods, enrollment dates, eligibility, plan terms, links, contacts and required companion documents. Remove every fictional name and editing instruction. Export a fresh PDF and inspect every page after editing.</w:t>
      </w:r>
    </w:p>
    <w:p>
      <w:r>
        <w:t>Free editable communication template from Planlined. See the product and template guidance at planlined.com.</w:t>
      </w:r>
    </w:p>
    <w:sectPr w:rsidR="00FC693F" w:rsidRPr="0006063C" w:rsidSect="00034616">
      <w:footerReference w:type="default" r:id="rId9"/>
      <w:pgSz w:w="12240" w:h="15840"/>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Planlined | Fictional editable example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benefits booklet template</dc:title>
  <dc:subject>Fictional editable twelve page employee benefits communication example</dc:subject>
  <dc:creator>Planlined</dc:creator>
  <cp:keywords>employee benefits booklet template fictional example</cp:keywords>
  <dc:description>generated by python-docx</dc:description>
  <cp:lastModifiedBy/>
  <cp:revision>1</cp:revision>
  <dcterms:created xsi:type="dcterms:W3CDTF">2013-12-23T23:15:00Z</dcterms:created>
  <dcterms:modified xsi:type="dcterms:W3CDTF">2013-12-23T23:15:00Z</dcterms:modified>
  <cp:category/>
</cp:coreProperties>
</file>